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16 286/85 vom 6. April 2017</w:t>
      </w:r>
    </w:p>
    <w:p>
      <w:r>
        <w:t>BL Gerichte, 2017-04-06, DE</w:t>
      </w:r>
    </w:p>
    <w:p>
      <w:r>
        <w:rPr>
          <w:b/>
        </w:rPr>
        <w:t xml:space="preserve">Quelle: </w:t>
      </w:r>
      <w:r>
        <w:t>https://mcp.opencaselaw.ch/entscheid/bl_gerichte_730 16 286_85</w:t>
      </w:r>
    </w:p>
    <w:p>
      <w:r>
        <w:t>FR: BL_GERICHTE 730 16 286/85 du 6 avril 2017</w:t>
      </w:r>
    </w:p>
    <w:p>
      <w:r>
        <w:t>IT: BL_GERICHTE 730 16 286/85 del 6 aprile 2017</w:t>
      </w:r>
    </w:p>
    <w:p>
      <w:pPr>
        <w:pStyle w:val="Heading2"/>
      </w:pPr>
      <w:r>
        <w:t>Regeste</w:t>
      </w:r>
    </w:p>
    <w:p>
      <w:r>
        <w:t>Leistungen</w:t>
      </w:r>
    </w:p>
    <w:p>
      <w:pPr>
        <w:pStyle w:val="Heading2"/>
      </w:pPr>
      <w:r>
        <w:t>Erwägungen</w:t>
      </w:r>
    </w:p>
    <w:p>
      <w:r>
        <w:rPr>
          <w:b/>
        </w:rPr>
        <w:t>E. 1</w:t>
      </w:r>
    </w:p>
    <w:p>
      <w:r>
        <w:t>Gemäss Art. 56 Abs. 1 in Verbindung mit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zum Zeitpunkt der Beschwerdeerhebung ihren Wohnsitz hat. Die Beschwerdeführerin hat ihren Wohnsitz in E.____. Die örtliche und gemäss § 54 Abs. 1 lit. a des Gesetzes über die Verfassungs- und Verwaltungsprozessordnung (VPO) vom 16. Dezember 1993 auch die sachliche Zuständigkeit des Kantonsgerichts Basel-Landschaft, Abteilung Sozialversicherungsrecht, ist vorliegend somit gegeben. Als Adressatin ist die Beschwerdeführerin vom Einspracheentscheid berührt und hat ein schutzwürdiges Interesse an dessen Aufhebung. Auf die im Übrigen frist- und formgerecht eingereichte Beschwerde kann deshalb eingetreten werden.</w:t>
      </w:r>
    </w:p>
    <w:p>
      <w:r>
        <w:rPr>
          <w:b/>
        </w:rPr>
        <w:t>E. 2</w:t>
      </w:r>
    </w:p>
    <w:p>
      <w:r>
        <w:t>Es werden keine Verfahrenskosten erhoben.</w:t>
      </w:r>
    </w:p>
    <w:p>
      <w:r>
        <w:rPr>
          <w:b/>
        </w:rPr>
        <w:t>E. 3</w:t>
      </w:r>
    </w:p>
    <w:p>
      <w:r>
        <w:t>Die Beschwerdegegnerin hat der Beschwerdeführerin eine Parteientschädigung in der Höhe von Fr. 2'725.55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